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821"/>
        <w:gridCol w:w="5103"/>
      </w:tblGrid>
      <w:tr w:rsidR="006F6326" w:rsidTr="00834D72">
        <w:tc>
          <w:tcPr>
            <w:tcW w:w="4821"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5103" w:type="dxa"/>
          </w:tcPr>
          <w:p w:rsidR="00B87695" w:rsidRPr="00A96C08" w:rsidRDefault="00D6538E" w:rsidP="008A22C6">
            <w:pPr>
              <w:rPr>
                <w:rFonts w:ascii="Arial" w:hAnsi="Arial" w:cs="Arial"/>
              </w:rPr>
            </w:pPr>
            <w:r w:rsidRPr="00D6538E">
              <w:rPr>
                <w:rFonts w:ascii="Arial" w:hAnsi="Arial" w:cs="Arial"/>
              </w:rPr>
              <w:t>Oxford Sports Park – Assignment of Lease</w:t>
            </w:r>
          </w:p>
        </w:tc>
      </w:tr>
      <w:tr w:rsidR="006F6326" w:rsidTr="00834D72">
        <w:tc>
          <w:tcPr>
            <w:tcW w:w="4821"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5103" w:type="dxa"/>
          </w:tcPr>
          <w:p w:rsidR="00263039" w:rsidRPr="00A96C08" w:rsidRDefault="00D6538E" w:rsidP="008A22C6">
            <w:pPr>
              <w:rPr>
                <w:rFonts w:ascii="Arial" w:hAnsi="Arial" w:cs="Arial"/>
              </w:rPr>
            </w:pPr>
            <w:r>
              <w:rPr>
                <w:rFonts w:ascii="Arial" w:hAnsi="Arial" w:cs="Arial"/>
              </w:rPr>
              <w:t>08/11/19</w:t>
            </w:r>
          </w:p>
        </w:tc>
      </w:tr>
      <w:tr w:rsidR="00854133" w:rsidTr="00834D72">
        <w:tc>
          <w:tcPr>
            <w:tcW w:w="4821" w:type="dxa"/>
          </w:tcPr>
          <w:p w:rsidR="00854133" w:rsidRPr="00854133" w:rsidRDefault="00854133" w:rsidP="00834D72">
            <w:pPr>
              <w:spacing w:before="120" w:after="120"/>
              <w:rPr>
                <w:rFonts w:ascii="Arial" w:hAnsi="Arial" w:cs="Arial"/>
              </w:rPr>
            </w:pPr>
            <w:r>
              <w:rPr>
                <w:rFonts w:ascii="Arial" w:hAnsi="Arial" w:cs="Arial"/>
                <w:b/>
              </w:rPr>
              <w:t xml:space="preserve">Source of delegation: </w:t>
            </w:r>
            <w:r>
              <w:rPr>
                <w:rFonts w:ascii="Arial" w:hAnsi="Arial" w:cs="Arial"/>
              </w:rPr>
              <w:t xml:space="preserve">State how the decision was delegated.  Was it an express delegation made at a meeting of Council / </w:t>
            </w:r>
            <w:r w:rsidR="00834D72">
              <w:rPr>
                <w:rFonts w:ascii="Arial" w:hAnsi="Arial" w:cs="Arial"/>
              </w:rPr>
              <w:t>Cabinet</w:t>
            </w:r>
            <w:r>
              <w:rPr>
                <w:rFonts w:ascii="Arial" w:hAnsi="Arial" w:cs="Arial"/>
              </w:rPr>
              <w:t xml:space="preserve"> or a general delegation under the Council’s Constitution? Please provide details.</w:t>
            </w:r>
          </w:p>
        </w:tc>
        <w:tc>
          <w:tcPr>
            <w:tcW w:w="5103" w:type="dxa"/>
          </w:tcPr>
          <w:p w:rsidR="00854133" w:rsidRPr="00A96C08" w:rsidRDefault="00D6538E" w:rsidP="008A22C6">
            <w:pPr>
              <w:rPr>
                <w:rFonts w:ascii="Arial" w:hAnsi="Arial" w:cs="Arial"/>
              </w:rPr>
            </w:pPr>
            <w:r>
              <w:rPr>
                <w:rFonts w:ascii="Arial" w:hAnsi="Arial" w:cs="Arial"/>
              </w:rPr>
              <w:t>Delegated authority was passed to the Executive Director for Customer and Communities from Cabinet meeting on 9</w:t>
            </w:r>
            <w:r w:rsidRPr="00D6538E">
              <w:rPr>
                <w:rFonts w:ascii="Arial" w:hAnsi="Arial" w:cs="Arial"/>
                <w:vertAlign w:val="superscript"/>
              </w:rPr>
              <w:t>th</w:t>
            </w:r>
            <w:r>
              <w:rPr>
                <w:rFonts w:ascii="Arial" w:hAnsi="Arial" w:cs="Arial"/>
              </w:rPr>
              <w:t xml:space="preserve"> October 2019.</w:t>
            </w:r>
          </w:p>
        </w:tc>
      </w:tr>
      <w:tr w:rsidR="00B87695" w:rsidTr="00834D72">
        <w:tc>
          <w:tcPr>
            <w:tcW w:w="4821"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5103" w:type="dxa"/>
          </w:tcPr>
          <w:p w:rsidR="00B87695" w:rsidRDefault="00623730" w:rsidP="008A22C6">
            <w:pPr>
              <w:rPr>
                <w:rFonts w:ascii="Arial" w:hAnsi="Arial" w:cs="Arial"/>
              </w:rPr>
            </w:pPr>
            <w:r>
              <w:rPr>
                <w:rFonts w:ascii="Arial" w:hAnsi="Arial" w:cs="Arial"/>
              </w:rPr>
              <w:t>Decision w</w:t>
            </w:r>
            <w:r w:rsidR="000005E6">
              <w:rPr>
                <w:rFonts w:ascii="Arial" w:hAnsi="Arial" w:cs="Arial"/>
              </w:rPr>
              <w:t xml:space="preserve">as made to assign the </w:t>
            </w:r>
            <w:r>
              <w:rPr>
                <w:rFonts w:ascii="Arial" w:hAnsi="Arial" w:cs="Arial"/>
              </w:rPr>
              <w:t>lease for Oxford Sports Park from Fusion Lifestyle to Oxford United FC.</w:t>
            </w:r>
          </w:p>
          <w:p w:rsidR="00623730" w:rsidRDefault="00623730" w:rsidP="008A22C6">
            <w:pPr>
              <w:rPr>
                <w:rFonts w:ascii="Arial" w:hAnsi="Arial" w:cs="Arial"/>
              </w:rPr>
            </w:pPr>
            <w:bookmarkStart w:id="0" w:name="_GoBack"/>
            <w:bookmarkEnd w:id="0"/>
          </w:p>
          <w:p w:rsidR="00623730" w:rsidRPr="00A96C08" w:rsidRDefault="000005E6" w:rsidP="008A22C6">
            <w:pPr>
              <w:rPr>
                <w:rFonts w:ascii="Arial" w:hAnsi="Arial" w:cs="Arial"/>
              </w:rPr>
            </w:pPr>
            <w:r>
              <w:rPr>
                <w:rFonts w:ascii="Arial" w:hAnsi="Arial" w:cs="Arial"/>
              </w:rPr>
              <w:t>A new management agreement has been</w:t>
            </w:r>
            <w:r w:rsidR="00623730">
              <w:rPr>
                <w:rFonts w:ascii="Arial" w:hAnsi="Arial" w:cs="Arial"/>
              </w:rPr>
              <w:t xml:space="preserve"> drafted to support the ongoing management and review of operations at the site.</w:t>
            </w:r>
          </w:p>
        </w:tc>
      </w:tr>
      <w:tr w:rsidR="00B87695" w:rsidTr="00834D72">
        <w:tc>
          <w:tcPr>
            <w:tcW w:w="4821"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5103" w:type="dxa"/>
          </w:tcPr>
          <w:p w:rsidR="00B87695" w:rsidRPr="00A96C08" w:rsidRDefault="00623730" w:rsidP="008A22C6">
            <w:pPr>
              <w:rPr>
                <w:rFonts w:ascii="Arial" w:hAnsi="Arial" w:cs="Arial"/>
              </w:rPr>
            </w:pPr>
            <w:r>
              <w:rPr>
                <w:rFonts w:ascii="Arial" w:hAnsi="Arial" w:cs="Arial"/>
              </w:rPr>
              <w:t xml:space="preserve">Aileen Carlisle – Executive Director Customer &amp; Communities </w:t>
            </w:r>
          </w:p>
        </w:tc>
      </w:tr>
      <w:tr w:rsidR="006F6326" w:rsidTr="00834D72">
        <w:tc>
          <w:tcPr>
            <w:tcW w:w="4821"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5103" w:type="dxa"/>
          </w:tcPr>
          <w:p w:rsidR="00263039" w:rsidRPr="00A96C08" w:rsidRDefault="00623730" w:rsidP="000F4239">
            <w:pPr>
              <w:rPr>
                <w:rFonts w:ascii="Arial" w:hAnsi="Arial" w:cs="Arial"/>
              </w:rPr>
            </w:pPr>
            <w:r>
              <w:rPr>
                <w:rFonts w:ascii="Arial" w:hAnsi="Arial" w:cs="Arial"/>
              </w:rPr>
              <w:t>The other option considered was to retain the existing lease with Fusion Lifestyle. As was highlighted in the cabinet report this was not considered to be the most suitable option going forward both in terms of financial return and operational management of the site.</w:t>
            </w:r>
          </w:p>
        </w:tc>
      </w:tr>
      <w:tr w:rsidR="006F6326" w:rsidTr="00834D72">
        <w:tc>
          <w:tcPr>
            <w:tcW w:w="4821"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p>
        </w:tc>
        <w:tc>
          <w:tcPr>
            <w:tcW w:w="5103" w:type="dxa"/>
          </w:tcPr>
          <w:p w:rsidR="006F6326" w:rsidRPr="00623730" w:rsidRDefault="00623730" w:rsidP="00623730">
            <w:pPr>
              <w:pStyle w:val="ListParagraph"/>
              <w:numPr>
                <w:ilvl w:val="0"/>
                <w:numId w:val="7"/>
              </w:numPr>
              <w:rPr>
                <w:rFonts w:ascii="Arial" w:hAnsi="Arial" w:cs="Arial"/>
              </w:rPr>
            </w:pPr>
            <w:r w:rsidRPr="00623730">
              <w:rPr>
                <w:rFonts w:ascii="Arial" w:hAnsi="Arial" w:cs="Arial"/>
              </w:rPr>
              <w:t>New assigned lease</w:t>
            </w:r>
          </w:p>
          <w:p w:rsidR="00623730" w:rsidRPr="00623730" w:rsidRDefault="00623730" w:rsidP="00623730">
            <w:pPr>
              <w:pStyle w:val="ListParagraph"/>
              <w:numPr>
                <w:ilvl w:val="0"/>
                <w:numId w:val="7"/>
              </w:numPr>
              <w:rPr>
                <w:rFonts w:ascii="Arial" w:hAnsi="Arial" w:cs="Arial"/>
              </w:rPr>
            </w:pPr>
            <w:r w:rsidRPr="00623730">
              <w:rPr>
                <w:rFonts w:ascii="Arial" w:hAnsi="Arial" w:cs="Arial"/>
              </w:rPr>
              <w:t>Novation of management agreement</w:t>
            </w:r>
          </w:p>
        </w:tc>
      </w:tr>
      <w:tr w:rsidR="006F6326" w:rsidTr="00834D72">
        <w:tc>
          <w:tcPr>
            <w:tcW w:w="4821" w:type="dxa"/>
          </w:tcPr>
          <w:p w:rsidR="003505E0" w:rsidRDefault="003505E0" w:rsidP="00AC5899">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(see notes overleaf):</w:t>
            </w:r>
          </w:p>
        </w:tc>
        <w:tc>
          <w:tcPr>
            <w:tcW w:w="5103" w:type="dxa"/>
          </w:tcPr>
          <w:p w:rsidR="006F6326" w:rsidRPr="00A96C08" w:rsidRDefault="00623730" w:rsidP="008A22C6">
            <w:pPr>
              <w:rPr>
                <w:rFonts w:ascii="Arial" w:hAnsi="Arial" w:cs="Arial"/>
              </w:rPr>
            </w:pPr>
            <w:r>
              <w:rPr>
                <w:rFonts w:ascii="Arial" w:hAnsi="Arial" w:cs="Arial"/>
              </w:rPr>
              <w:t>Key decision</w:t>
            </w:r>
          </w:p>
        </w:tc>
      </w:tr>
      <w:tr w:rsidR="006F6326" w:rsidTr="00834D72">
        <w:tc>
          <w:tcPr>
            <w:tcW w:w="4821" w:type="dxa"/>
          </w:tcPr>
          <w:p w:rsidR="006F6326" w:rsidRPr="006F6326" w:rsidRDefault="006F6326" w:rsidP="003B1236">
            <w:pPr>
              <w:spacing w:before="120" w:after="120"/>
              <w:rPr>
                <w:rFonts w:ascii="Arial" w:hAnsi="Arial" w:cs="Arial"/>
                <w:b/>
              </w:rPr>
            </w:pPr>
            <w:r w:rsidRPr="006F6326">
              <w:rPr>
                <w:rFonts w:ascii="Arial" w:hAnsi="Arial" w:cs="Arial"/>
                <w:b/>
              </w:rPr>
              <w:lastRenderedPageBreak/>
              <w:t>Wards affected</w:t>
            </w:r>
            <w:r w:rsidR="00B87695">
              <w:rPr>
                <w:rFonts w:ascii="Arial" w:hAnsi="Arial" w:cs="Arial"/>
                <w:b/>
              </w:rPr>
              <w:t>:</w:t>
            </w:r>
          </w:p>
        </w:tc>
        <w:tc>
          <w:tcPr>
            <w:tcW w:w="5103" w:type="dxa"/>
          </w:tcPr>
          <w:p w:rsidR="006F6326" w:rsidRPr="00A96C08" w:rsidRDefault="00623730" w:rsidP="008A22C6">
            <w:pPr>
              <w:rPr>
                <w:rFonts w:ascii="Arial" w:hAnsi="Arial" w:cs="Arial"/>
              </w:rPr>
            </w:pPr>
            <w:r>
              <w:rPr>
                <w:rFonts w:ascii="Arial" w:hAnsi="Arial" w:cs="Arial"/>
              </w:rPr>
              <w:t>Lye Valley</w:t>
            </w:r>
          </w:p>
        </w:tc>
      </w:tr>
      <w:tr w:rsidR="006F6326" w:rsidTr="00834D72">
        <w:tc>
          <w:tcPr>
            <w:tcW w:w="4821" w:type="dxa"/>
          </w:tcPr>
          <w:p w:rsidR="006F6326" w:rsidRPr="006F6326" w:rsidRDefault="006F6326" w:rsidP="00834D7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3B1236" w:rsidRPr="003B1236">
              <w:rPr>
                <w:rFonts w:ascii="Arial" w:hAnsi="Arial" w:cs="Arial"/>
              </w:rPr>
              <w:t>B</w:t>
            </w:r>
            <w:r w:rsidR="00B87695" w:rsidRPr="003B1236">
              <w:rPr>
                <w:rFonts w:ascii="Arial" w:hAnsi="Arial" w:cs="Arial"/>
              </w:rPr>
              <w:t>y</w:t>
            </w:r>
            <w:r w:rsidRPr="003B1236">
              <w:rPr>
                <w:rFonts w:ascii="Arial" w:hAnsi="Arial" w:cs="Arial"/>
              </w:rPr>
              <w:t xml:space="preserve"> any </w:t>
            </w:r>
            <w:r w:rsidR="00834D72">
              <w:rPr>
                <w:rFonts w:ascii="Arial" w:hAnsi="Arial" w:cs="Arial"/>
              </w:rPr>
              <w:t>Cabinet</w:t>
            </w:r>
            <w:r w:rsidR="00F11FD1" w:rsidRPr="003B1236">
              <w:rPr>
                <w:rFonts w:ascii="Arial" w:hAnsi="Arial" w:cs="Arial"/>
              </w:rPr>
              <w:t xml:space="preserve"> m</w:t>
            </w:r>
            <w:r w:rsidRPr="003B1236">
              <w:rPr>
                <w:rFonts w:ascii="Arial" w:hAnsi="Arial" w:cs="Arial"/>
              </w:rPr>
              <w:t>ember</w:t>
            </w:r>
            <w:r w:rsidR="00B87695" w:rsidRPr="003B1236">
              <w:rPr>
                <w:rFonts w:ascii="Arial" w:hAnsi="Arial" w:cs="Arial"/>
              </w:rPr>
              <w:t xml:space="preserve"> </w:t>
            </w:r>
            <w:r w:rsidRPr="003B1236">
              <w:rPr>
                <w:rFonts w:ascii="Arial" w:hAnsi="Arial" w:cs="Arial"/>
              </w:rPr>
              <w:t>consulted</w:t>
            </w:r>
            <w:r w:rsidR="00B87695" w:rsidRPr="003B1236">
              <w:rPr>
                <w:rFonts w:ascii="Arial" w:hAnsi="Arial" w:cs="Arial"/>
              </w:rPr>
              <w:t xml:space="preserve"> over decision</w:t>
            </w:r>
            <w:r w:rsidR="003B1236">
              <w:rPr>
                <w:rFonts w:ascii="Arial" w:hAnsi="Arial" w:cs="Arial"/>
              </w:rPr>
              <w:t>.</w:t>
            </w:r>
          </w:p>
        </w:tc>
        <w:tc>
          <w:tcPr>
            <w:tcW w:w="5103" w:type="dxa"/>
          </w:tcPr>
          <w:p w:rsidR="006F6326" w:rsidRPr="00A96C08" w:rsidRDefault="00623730" w:rsidP="008A22C6">
            <w:pPr>
              <w:rPr>
                <w:rFonts w:ascii="Arial" w:hAnsi="Arial" w:cs="Arial"/>
              </w:rPr>
            </w:pPr>
            <w:r>
              <w:rPr>
                <w:rFonts w:ascii="Arial" w:hAnsi="Arial" w:cs="Arial"/>
              </w:rPr>
              <w:t>None</w:t>
            </w:r>
          </w:p>
        </w:tc>
      </w:tr>
      <w:tr w:rsidR="00B87695" w:rsidTr="00834D72">
        <w:tc>
          <w:tcPr>
            <w:tcW w:w="4821"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5103" w:type="dxa"/>
          </w:tcPr>
          <w:p w:rsidR="00B87695" w:rsidRDefault="00623730" w:rsidP="008A22C6">
            <w:pPr>
              <w:rPr>
                <w:rFonts w:ascii="Arial" w:hAnsi="Arial" w:cs="Arial"/>
              </w:rPr>
            </w:pPr>
            <w:r>
              <w:rPr>
                <w:rFonts w:ascii="Arial" w:hAnsi="Arial" w:cs="Arial"/>
              </w:rPr>
              <w:t xml:space="preserve">Hagan </w:t>
            </w:r>
            <w:proofErr w:type="spellStart"/>
            <w:r>
              <w:rPr>
                <w:rFonts w:ascii="Arial" w:hAnsi="Arial" w:cs="Arial"/>
              </w:rPr>
              <w:t>Lewisman</w:t>
            </w:r>
            <w:proofErr w:type="spellEnd"/>
          </w:p>
          <w:p w:rsidR="00623730" w:rsidRDefault="00623730" w:rsidP="008A22C6">
            <w:pPr>
              <w:rPr>
                <w:rFonts w:ascii="Arial" w:hAnsi="Arial" w:cs="Arial"/>
              </w:rPr>
            </w:pPr>
            <w:r>
              <w:rPr>
                <w:rFonts w:ascii="Arial" w:hAnsi="Arial" w:cs="Arial"/>
              </w:rPr>
              <w:t>Active Communities Manager</w:t>
            </w:r>
          </w:p>
          <w:p w:rsidR="00623730" w:rsidRPr="00A96C08" w:rsidRDefault="00623730" w:rsidP="008A22C6">
            <w:pPr>
              <w:rPr>
                <w:rFonts w:ascii="Arial" w:hAnsi="Arial" w:cs="Arial"/>
              </w:rPr>
            </w:pPr>
            <w:r>
              <w:rPr>
                <w:rFonts w:ascii="Arial" w:hAnsi="Arial" w:cs="Arial"/>
              </w:rPr>
              <w:t>31/01/20</w:t>
            </w:r>
          </w:p>
        </w:tc>
      </w:tr>
    </w:tbl>
    <w:p w:rsidR="006F6326" w:rsidRDefault="006F6326" w:rsidP="008A22C6"/>
    <w:p w:rsidR="00BE1FD4" w:rsidRDefault="003505E0" w:rsidP="00231385">
      <w:pPr>
        <w:ind w:left="-426"/>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Member and Committee 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deadline is within 2 working days of th</w:t>
      </w:r>
      <w:r w:rsidR="000173BF">
        <w:rPr>
          <w:rFonts w:ascii="Arial" w:hAnsi="Arial" w:cs="Arial"/>
        </w:rPr>
        <w:t>is</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lease refer to the notes overleaf.</w:t>
      </w:r>
    </w:p>
    <w:p w:rsidR="00424A92" w:rsidRPr="00532DF2" w:rsidRDefault="00424A92" w:rsidP="00231385">
      <w:pPr>
        <w:ind w:left="-426"/>
        <w:rPr>
          <w:rFonts w:ascii="Arial" w:hAnsi="Arial" w:cs="Arial"/>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lastRenderedPageBreak/>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r w:rsidRPr="00616F3F">
        <w:rPr>
          <w:rFonts w:ascii="Arial" w:hAnsi="Arial" w:cs="Arial"/>
        </w:rPr>
        <w:t xml:space="preserve">under a specific delegation granted at a meeting of Council or </w:t>
      </w:r>
      <w:r w:rsidR="00834D72">
        <w:rPr>
          <w:rFonts w:ascii="Arial" w:hAnsi="Arial" w:cs="Arial"/>
        </w:rPr>
        <w:t>Cabinet</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616F3F">
      <w:pPr>
        <w:numPr>
          <w:ilvl w:val="1"/>
          <w:numId w:val="5"/>
        </w:numPr>
        <w:rPr>
          <w:rFonts w:ascii="Arial" w:hAnsi="Arial" w:cs="Arial"/>
        </w:rPr>
      </w:pPr>
      <w:r w:rsidRPr="00616F3F">
        <w:rPr>
          <w:rFonts w:ascii="Arial" w:hAnsi="Arial" w:cs="Arial"/>
        </w:rPr>
        <w:t>grant a permission or licence;</w:t>
      </w:r>
    </w:p>
    <w:p w:rsidR="00616F3F" w:rsidRPr="00616F3F" w:rsidRDefault="00616F3F" w:rsidP="00616F3F">
      <w:pPr>
        <w:numPr>
          <w:ilvl w:val="1"/>
          <w:numId w:val="5"/>
        </w:numPr>
        <w:rPr>
          <w:rFonts w:ascii="Arial" w:hAnsi="Arial" w:cs="Arial"/>
        </w:rPr>
      </w:pPr>
      <w:r w:rsidRPr="00616F3F">
        <w:rPr>
          <w:rFonts w:ascii="Arial" w:hAnsi="Arial" w:cs="Arial"/>
        </w:rPr>
        <w:t>affect the rights of an individual;</w:t>
      </w:r>
    </w:p>
    <w:p w:rsidR="00616F3F" w:rsidRDefault="00616F3F" w:rsidP="00616F3F">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616F3F">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616F3F">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616F3F">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616F3F">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616F3F">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lastRenderedPageBreak/>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lastRenderedPageBreak/>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1F" w:rsidRDefault="003D151F" w:rsidP="00F11FD1">
      <w:r>
        <w:separator/>
      </w:r>
    </w:p>
  </w:endnote>
  <w:endnote w:type="continuationSeparator" w:id="0">
    <w:p w:rsidR="003D151F" w:rsidRDefault="003D151F"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1F" w:rsidRDefault="003D151F" w:rsidP="00F11FD1">
      <w:r>
        <w:separator/>
      </w:r>
    </w:p>
  </w:footnote>
  <w:footnote w:type="continuationSeparator" w:id="0">
    <w:p w:rsidR="003D151F" w:rsidRDefault="003D151F"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B6F75"/>
    <w:multiLevelType w:val="multilevel"/>
    <w:tmpl w:val="50C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A6080B"/>
    <w:multiLevelType w:val="hybridMultilevel"/>
    <w:tmpl w:val="5F62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005E6"/>
    <w:rsid w:val="000173BF"/>
    <w:rsid w:val="000445D4"/>
    <w:rsid w:val="0005774E"/>
    <w:rsid w:val="0008133A"/>
    <w:rsid w:val="000B4310"/>
    <w:rsid w:val="000F4239"/>
    <w:rsid w:val="00231385"/>
    <w:rsid w:val="00263039"/>
    <w:rsid w:val="002A07C9"/>
    <w:rsid w:val="002E61DD"/>
    <w:rsid w:val="00335A9B"/>
    <w:rsid w:val="003505E0"/>
    <w:rsid w:val="003547CD"/>
    <w:rsid w:val="003B1236"/>
    <w:rsid w:val="003D151F"/>
    <w:rsid w:val="004000D7"/>
    <w:rsid w:val="00424A92"/>
    <w:rsid w:val="004B1944"/>
    <w:rsid w:val="00504E43"/>
    <w:rsid w:val="00532DF2"/>
    <w:rsid w:val="005C6416"/>
    <w:rsid w:val="005E37E4"/>
    <w:rsid w:val="00616F3F"/>
    <w:rsid w:val="00623730"/>
    <w:rsid w:val="006F6326"/>
    <w:rsid w:val="006F6731"/>
    <w:rsid w:val="007908F4"/>
    <w:rsid w:val="00801BEB"/>
    <w:rsid w:val="00804BF2"/>
    <w:rsid w:val="00834D72"/>
    <w:rsid w:val="00844D21"/>
    <w:rsid w:val="00854133"/>
    <w:rsid w:val="008613FB"/>
    <w:rsid w:val="008676E5"/>
    <w:rsid w:val="00891B19"/>
    <w:rsid w:val="008A22C6"/>
    <w:rsid w:val="00986C99"/>
    <w:rsid w:val="009F048F"/>
    <w:rsid w:val="00A12928"/>
    <w:rsid w:val="00A96C08"/>
    <w:rsid w:val="00AC5899"/>
    <w:rsid w:val="00AD4BAD"/>
    <w:rsid w:val="00B15340"/>
    <w:rsid w:val="00B87695"/>
    <w:rsid w:val="00B928EF"/>
    <w:rsid w:val="00BD4490"/>
    <w:rsid w:val="00BE1FD4"/>
    <w:rsid w:val="00C07F80"/>
    <w:rsid w:val="00C6130E"/>
    <w:rsid w:val="00C678ED"/>
    <w:rsid w:val="00D33F83"/>
    <w:rsid w:val="00D543D9"/>
    <w:rsid w:val="00D6538E"/>
    <w:rsid w:val="00DB01D4"/>
    <w:rsid w:val="00DD51B2"/>
    <w:rsid w:val="00E127E3"/>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C0CA7-E6AA-4023-B038-A0D5B2B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5FB0-BDB1-44D0-8CF5-1E8D7289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1FCDEF42</Template>
  <TotalTime>0</TotalTime>
  <Pages>3</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2</cp:revision>
  <cp:lastPrinted>2015-07-27T09:35:00Z</cp:lastPrinted>
  <dcterms:created xsi:type="dcterms:W3CDTF">2020-01-31T16:41:00Z</dcterms:created>
  <dcterms:modified xsi:type="dcterms:W3CDTF">2020-01-31T16:41:00Z</dcterms:modified>
</cp:coreProperties>
</file>